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D461" w14:textId="224C1023" w:rsidR="006D02F0" w:rsidRPr="001436BA" w:rsidRDefault="006D02F0" w:rsidP="006D02F0">
      <w:pPr>
        <w:spacing w:before="120" w:line="288" w:lineRule="auto"/>
        <w:rPr>
          <w:rFonts w:ascii="Arial" w:hAnsi="Arial" w:cs="Arial"/>
          <w:b/>
          <w:color w:val="000000" w:themeColor="text1"/>
          <w:sz w:val="22"/>
          <w:szCs w:val="22"/>
        </w:rPr>
      </w:pPr>
      <w:r w:rsidRPr="001436BA">
        <w:rPr>
          <w:rFonts w:ascii="Arial" w:hAnsi="Arial" w:cs="Arial"/>
          <w:b/>
          <w:color w:val="000000" w:themeColor="text1"/>
          <w:sz w:val="22"/>
          <w:szCs w:val="22"/>
        </w:rPr>
        <w:t>Registration Authority Terms of Reference</w:t>
      </w:r>
    </w:p>
    <w:p w14:paraId="4E048858" w14:textId="77777777" w:rsidR="006D02F0" w:rsidRPr="001436BA" w:rsidRDefault="006D02F0" w:rsidP="006D02F0">
      <w:pPr>
        <w:spacing w:before="120" w:line="288" w:lineRule="auto"/>
        <w:rPr>
          <w:rFonts w:ascii="Arial" w:hAnsi="Arial" w:cs="Arial"/>
          <w:b/>
          <w:color w:val="000000" w:themeColor="text1"/>
          <w:sz w:val="22"/>
          <w:szCs w:val="22"/>
        </w:rPr>
      </w:pPr>
      <w:r w:rsidRPr="001436BA">
        <w:rPr>
          <w:rFonts w:ascii="Arial" w:hAnsi="Arial" w:cs="Arial"/>
          <w:b/>
          <w:color w:val="000000" w:themeColor="text1"/>
          <w:sz w:val="22"/>
          <w:szCs w:val="22"/>
        </w:rPr>
        <w:t xml:space="preserve">Responsible to: </w:t>
      </w:r>
      <w:r w:rsidRPr="001436BA">
        <w:rPr>
          <w:rFonts w:ascii="Arial" w:hAnsi="Arial" w:cs="Arial"/>
          <w:color w:val="000000" w:themeColor="text1"/>
          <w:sz w:val="22"/>
          <w:szCs w:val="22"/>
        </w:rPr>
        <w:t>Board of Trustees</w:t>
      </w:r>
      <w:r w:rsidRPr="001436BA">
        <w:rPr>
          <w:rFonts w:ascii="Arial" w:hAnsi="Arial" w:cs="Arial"/>
          <w:b/>
          <w:color w:val="000000" w:themeColor="text1"/>
          <w:sz w:val="22"/>
          <w:szCs w:val="22"/>
        </w:rPr>
        <w:t xml:space="preserve"> </w:t>
      </w:r>
    </w:p>
    <w:p w14:paraId="1EEF8285" w14:textId="483049B1"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t xml:space="preserve">Responsible for: </w:t>
      </w:r>
      <w:r w:rsidRPr="001436BA">
        <w:rPr>
          <w:rFonts w:ascii="Arial" w:hAnsi="Arial" w:cs="Arial"/>
          <w:color w:val="000000" w:themeColor="text1"/>
          <w:sz w:val="22"/>
          <w:szCs w:val="22"/>
        </w:rPr>
        <w:t xml:space="preserve">Registration Assessment </w:t>
      </w:r>
      <w:r w:rsidR="001436BA" w:rsidRPr="001436BA">
        <w:rPr>
          <w:rFonts w:ascii="Arial" w:hAnsi="Arial" w:cs="Arial"/>
          <w:color w:val="000000" w:themeColor="text1"/>
          <w:sz w:val="22"/>
          <w:szCs w:val="22"/>
        </w:rPr>
        <w:t>Committee</w:t>
      </w:r>
      <w:r w:rsidR="00237084">
        <w:rPr>
          <w:rFonts w:ascii="Arial" w:hAnsi="Arial" w:cs="Arial"/>
          <w:color w:val="000000" w:themeColor="text1"/>
          <w:sz w:val="22"/>
          <w:szCs w:val="22"/>
        </w:rPr>
        <w:t xml:space="preserve"> and other </w:t>
      </w:r>
      <w:bookmarkStart w:id="0" w:name="_GoBack"/>
      <w:bookmarkEnd w:id="0"/>
      <w:r w:rsidR="00237084">
        <w:rPr>
          <w:rFonts w:ascii="Arial" w:hAnsi="Arial" w:cs="Arial"/>
          <w:color w:val="000000" w:themeColor="text1"/>
          <w:sz w:val="22"/>
          <w:szCs w:val="22"/>
        </w:rPr>
        <w:t xml:space="preserve">ad hoc committees and working groups as determined </w:t>
      </w:r>
      <w:r w:rsidR="0035567E">
        <w:rPr>
          <w:rFonts w:ascii="Arial" w:hAnsi="Arial" w:cs="Arial"/>
          <w:color w:val="000000" w:themeColor="text1"/>
          <w:sz w:val="22"/>
          <w:szCs w:val="22"/>
        </w:rPr>
        <w:t xml:space="preserve">necessary </w:t>
      </w:r>
    </w:p>
    <w:p w14:paraId="656EE708" w14:textId="77777777"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t>Purpose</w:t>
      </w:r>
    </w:p>
    <w:p w14:paraId="6AA1F904" w14:textId="0362D2C6"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To maintain robust and high-quality professional standards and a model code of conduct, ensuring that all registrants meet high professional standards.</w:t>
      </w:r>
    </w:p>
    <w:p w14:paraId="62DB09DC" w14:textId="77777777"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t>Membership and length of service</w:t>
      </w:r>
    </w:p>
    <w:p w14:paraId="08161CFC" w14:textId="352F0D44" w:rsidR="006D02F0" w:rsidRPr="001436BA" w:rsidRDefault="006D02F0" w:rsidP="006D02F0">
      <w:pPr>
        <w:numPr>
          <w:ilvl w:val="0"/>
          <w:numId w:val="5"/>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The R</w:t>
      </w:r>
      <w:r w:rsidR="003A0CBD">
        <w:rPr>
          <w:rFonts w:ascii="Arial" w:hAnsi="Arial" w:cs="Arial"/>
          <w:color w:val="000000" w:themeColor="text1"/>
          <w:sz w:val="22"/>
          <w:szCs w:val="22"/>
        </w:rPr>
        <w:t>egistration Authority</w:t>
      </w:r>
      <w:r w:rsidRPr="001436BA">
        <w:rPr>
          <w:rFonts w:ascii="Arial" w:hAnsi="Arial" w:cs="Arial"/>
          <w:color w:val="000000" w:themeColor="text1"/>
          <w:sz w:val="22"/>
          <w:szCs w:val="22"/>
        </w:rPr>
        <w:t xml:space="preserve"> considers nominations for membership and makes recommendations to the Board. Decisions regarding membership rest with the Board.</w:t>
      </w:r>
    </w:p>
    <w:p w14:paraId="53629DC7" w14:textId="53BDD8B2" w:rsidR="006D02F0" w:rsidRPr="001436BA" w:rsidRDefault="006D02F0" w:rsidP="006D02F0">
      <w:pPr>
        <w:numPr>
          <w:ilvl w:val="0"/>
          <w:numId w:val="5"/>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Nominations to 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egistration Authority</w:t>
      </w:r>
      <w:r w:rsidR="004C3DFB">
        <w:rPr>
          <w:rFonts w:ascii="Arial" w:hAnsi="Arial" w:cs="Arial"/>
          <w:color w:val="000000" w:themeColor="text1"/>
          <w:sz w:val="22"/>
          <w:szCs w:val="22"/>
        </w:rPr>
        <w:t xml:space="preserve"> </w:t>
      </w:r>
      <w:r w:rsidRPr="001436BA">
        <w:rPr>
          <w:rFonts w:ascii="Arial" w:hAnsi="Arial" w:cs="Arial"/>
          <w:color w:val="000000" w:themeColor="text1"/>
          <w:sz w:val="22"/>
          <w:szCs w:val="22"/>
        </w:rPr>
        <w:t xml:space="preserve">will be made by Licensed Bodies and appointments will be approved by the Board. </w:t>
      </w:r>
    </w:p>
    <w:p w14:paraId="094BB7E8" w14:textId="5512E795" w:rsidR="006D02F0" w:rsidRPr="001436BA" w:rsidRDefault="006D02F0" w:rsidP="006D02F0">
      <w:pPr>
        <w:numPr>
          <w:ilvl w:val="0"/>
          <w:numId w:val="1"/>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 xml:space="preserve">will consist of between 8 and </w:t>
      </w:r>
      <w:r w:rsidR="001436BA" w:rsidRPr="001436BA">
        <w:rPr>
          <w:rFonts w:ascii="Arial" w:hAnsi="Arial" w:cs="Arial"/>
          <w:color w:val="000000" w:themeColor="text1"/>
          <w:sz w:val="22"/>
          <w:szCs w:val="22"/>
        </w:rPr>
        <w:t xml:space="preserve">12 </w:t>
      </w:r>
      <w:r w:rsidRPr="001436BA">
        <w:rPr>
          <w:rFonts w:ascii="Arial" w:hAnsi="Arial" w:cs="Arial"/>
          <w:color w:val="000000" w:themeColor="text1"/>
          <w:sz w:val="22"/>
          <w:szCs w:val="22"/>
        </w:rPr>
        <w:t xml:space="preserve">members appointed by the Board, of which at least one must be a trustee. At least half of the </w:t>
      </w:r>
      <w:r w:rsidR="00F8367D" w:rsidRPr="001436BA">
        <w:rPr>
          <w:rFonts w:ascii="Arial" w:hAnsi="Arial" w:cs="Arial"/>
          <w:color w:val="000000" w:themeColor="text1"/>
          <w:sz w:val="22"/>
          <w:szCs w:val="22"/>
        </w:rPr>
        <w:t>R</w:t>
      </w:r>
      <w:r w:rsidR="00F8367D">
        <w:rPr>
          <w:rFonts w:ascii="Arial" w:hAnsi="Arial" w:cs="Arial"/>
          <w:color w:val="000000" w:themeColor="text1"/>
          <w:sz w:val="22"/>
          <w:szCs w:val="22"/>
        </w:rPr>
        <w:t xml:space="preserve">egistration Authority’s </w:t>
      </w:r>
      <w:r w:rsidRPr="001436BA">
        <w:rPr>
          <w:rFonts w:ascii="Arial" w:hAnsi="Arial" w:cs="Arial"/>
          <w:color w:val="000000" w:themeColor="text1"/>
          <w:sz w:val="22"/>
          <w:szCs w:val="22"/>
        </w:rPr>
        <w:t>members will hold Science Council professional registration.</w:t>
      </w:r>
    </w:p>
    <w:p w14:paraId="458B2C86" w14:textId="77777777" w:rsidR="006D02F0" w:rsidRPr="001436BA" w:rsidRDefault="006D02F0" w:rsidP="006D02F0">
      <w:pPr>
        <w:numPr>
          <w:ilvl w:val="0"/>
          <w:numId w:val="1"/>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Other individuals may be invited to attend for all or part of any meeting, as and when appropriate and necessary.</w:t>
      </w:r>
    </w:p>
    <w:p w14:paraId="0737ECC5" w14:textId="77777777" w:rsidR="006D02F0" w:rsidRPr="001436BA" w:rsidRDefault="006D02F0" w:rsidP="006D02F0">
      <w:pPr>
        <w:widowControl w:val="0"/>
        <w:numPr>
          <w:ilvl w:val="0"/>
          <w:numId w:val="1"/>
        </w:numPr>
        <w:spacing w:before="120" w:line="288" w:lineRule="auto"/>
        <w:ind w:left="360"/>
        <w:outlineLvl w:val="0"/>
        <w:rPr>
          <w:rFonts w:ascii="Arial" w:hAnsi="Arial" w:cs="Arial"/>
          <w:color w:val="000000" w:themeColor="text1"/>
          <w:sz w:val="22"/>
          <w:szCs w:val="22"/>
        </w:rPr>
      </w:pPr>
      <w:r w:rsidRPr="001436BA">
        <w:rPr>
          <w:rFonts w:ascii="Arial" w:hAnsi="Arial" w:cs="Arial"/>
          <w:color w:val="000000" w:themeColor="text1"/>
          <w:sz w:val="22"/>
          <w:szCs w:val="22"/>
        </w:rPr>
        <w:t>The Registrar or delegated individual will attend meetings as an observer.</w:t>
      </w:r>
    </w:p>
    <w:p w14:paraId="0782FE1D" w14:textId="409B9262" w:rsidR="006D02F0" w:rsidRPr="001436BA" w:rsidRDefault="006D02F0" w:rsidP="006D02F0">
      <w:pPr>
        <w:widowControl w:val="0"/>
        <w:numPr>
          <w:ilvl w:val="0"/>
          <w:numId w:val="1"/>
        </w:numPr>
        <w:spacing w:before="120" w:line="288" w:lineRule="auto"/>
        <w:ind w:left="360"/>
        <w:outlineLvl w:val="0"/>
        <w:rPr>
          <w:rFonts w:ascii="Arial" w:hAnsi="Arial" w:cs="Arial"/>
          <w:color w:val="000000" w:themeColor="text1"/>
          <w:sz w:val="22"/>
          <w:szCs w:val="22"/>
        </w:rPr>
      </w:pPr>
      <w:r w:rsidRPr="001436BA">
        <w:rPr>
          <w:rFonts w:ascii="Arial" w:hAnsi="Arial" w:cs="Arial"/>
          <w:color w:val="000000" w:themeColor="text1"/>
          <w:sz w:val="22"/>
          <w:szCs w:val="22"/>
        </w:rPr>
        <w:t xml:space="preserve">The period of continuous service of 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 xml:space="preserve">shall be restricted to two terms of four years, with the sole exception that a maximum of three continuous terms may be served if the third term is as Chair. </w:t>
      </w:r>
    </w:p>
    <w:p w14:paraId="475B4905" w14:textId="77777777" w:rsidR="006D02F0" w:rsidRPr="001436BA" w:rsidRDefault="006D02F0" w:rsidP="006D02F0">
      <w:pPr>
        <w:widowControl w:val="0"/>
        <w:numPr>
          <w:ilvl w:val="0"/>
          <w:numId w:val="1"/>
        </w:numPr>
        <w:spacing w:before="120" w:line="288" w:lineRule="auto"/>
        <w:ind w:left="360"/>
        <w:outlineLvl w:val="0"/>
        <w:rPr>
          <w:rFonts w:ascii="Arial" w:hAnsi="Arial" w:cs="Arial"/>
          <w:color w:val="000000" w:themeColor="text1"/>
          <w:sz w:val="22"/>
          <w:szCs w:val="22"/>
        </w:rPr>
      </w:pPr>
      <w:r w:rsidRPr="001436BA">
        <w:rPr>
          <w:rFonts w:ascii="Arial" w:hAnsi="Arial" w:cs="Arial"/>
          <w:color w:val="000000" w:themeColor="text1"/>
          <w:sz w:val="22"/>
          <w:szCs w:val="22"/>
        </w:rPr>
        <w:t xml:space="preserve">Members serve in an individual capacity and not as representatives of their institution or sector. </w:t>
      </w:r>
    </w:p>
    <w:p w14:paraId="140D1E49" w14:textId="77777777" w:rsidR="006D02F0" w:rsidRPr="001436BA" w:rsidRDefault="006D02F0" w:rsidP="006D02F0">
      <w:pPr>
        <w:widowControl w:val="0"/>
        <w:spacing w:before="120" w:line="288" w:lineRule="auto"/>
        <w:outlineLvl w:val="0"/>
        <w:rPr>
          <w:rFonts w:ascii="Arial" w:hAnsi="Arial" w:cs="Arial"/>
          <w:color w:val="000000" w:themeColor="text1"/>
          <w:sz w:val="22"/>
          <w:szCs w:val="22"/>
        </w:rPr>
      </w:pPr>
      <w:r w:rsidRPr="001436BA">
        <w:rPr>
          <w:rFonts w:ascii="Arial" w:hAnsi="Arial" w:cs="Arial"/>
          <w:b/>
          <w:color w:val="000000" w:themeColor="text1"/>
          <w:sz w:val="22"/>
          <w:szCs w:val="22"/>
        </w:rPr>
        <w:t>Duties and Responsibilities</w:t>
      </w:r>
    </w:p>
    <w:p w14:paraId="564F8559" w14:textId="04C9375B"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Setting the standards, model rules of conduct and practice to which registrants must adhere to become registered and maintain their registration.</w:t>
      </w:r>
    </w:p>
    <w:p w14:paraId="43BB9554"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Quality-assuring the processes and systems used to admit applicants to the register. </w:t>
      </w:r>
    </w:p>
    <w:p w14:paraId="0E5C83DF"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Setting the standards to which Licensed Bodies must adhere to become authorised to award and maintain registration on the register.</w:t>
      </w:r>
    </w:p>
    <w:p w14:paraId="0E3BB903"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Quality assuring the processes and systems used by Licensed Bodies to admit applicants to the register.</w:t>
      </w:r>
    </w:p>
    <w:p w14:paraId="24356801"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Setting the standards to which assessors must adhere when assessing applicants for admission to the register.</w:t>
      </w:r>
    </w:p>
    <w:p w14:paraId="2FE3C5E1"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Quality-assuring the assessors used to assess applicants for admission to the register.</w:t>
      </w:r>
    </w:p>
    <w:p w14:paraId="502B2892" w14:textId="065EDE23"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lastRenderedPageBreak/>
        <w:t>Providing guidance and clarity regarding which qualifications link to</w:t>
      </w:r>
      <w:r w:rsidR="00BC06C6">
        <w:rPr>
          <w:rFonts w:ascii="Arial" w:hAnsi="Arial" w:cs="Arial"/>
          <w:color w:val="000000" w:themeColor="text1"/>
          <w:sz w:val="22"/>
          <w:szCs w:val="22"/>
        </w:rPr>
        <w:t xml:space="preserve"> the</w:t>
      </w:r>
      <w:r w:rsidRPr="001436BA">
        <w:rPr>
          <w:rFonts w:ascii="Arial" w:hAnsi="Arial" w:cs="Arial"/>
          <w:color w:val="000000" w:themeColor="text1"/>
          <w:sz w:val="22"/>
          <w:szCs w:val="22"/>
        </w:rPr>
        <w:t xml:space="preserve"> award of professional registration.</w:t>
      </w:r>
    </w:p>
    <w:p w14:paraId="22C04F18" w14:textId="77777777"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Providing expertise on matters of technical education to the Board.</w:t>
      </w:r>
    </w:p>
    <w:p w14:paraId="46A70E54" w14:textId="7EA699FA"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Appoint the chair</w:t>
      </w:r>
      <w:r w:rsidR="001436BA" w:rsidRPr="001436BA">
        <w:rPr>
          <w:rFonts w:ascii="Arial" w:hAnsi="Arial" w:cs="Arial"/>
          <w:color w:val="000000" w:themeColor="text1"/>
          <w:sz w:val="22"/>
          <w:szCs w:val="22"/>
        </w:rPr>
        <w:t xml:space="preserve"> of </w:t>
      </w:r>
      <w:r w:rsidRPr="001436BA">
        <w:rPr>
          <w:rFonts w:ascii="Arial" w:hAnsi="Arial" w:cs="Arial"/>
          <w:color w:val="000000" w:themeColor="text1"/>
          <w:sz w:val="22"/>
          <w:szCs w:val="22"/>
        </w:rPr>
        <w:t xml:space="preserve">the Registration Assessment Committee. </w:t>
      </w:r>
    </w:p>
    <w:p w14:paraId="3E211E09" w14:textId="1E2048B7" w:rsidR="00FF392D" w:rsidRPr="001436BA" w:rsidRDefault="006D02F0" w:rsidP="00FF392D">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Regularly review Licensed Bodies’ performance with regard to upholding licensing standards, and to provide clear and actionable feedback after each review. </w:t>
      </w:r>
      <w:r w:rsidR="00A83CE8" w:rsidRPr="00FF392D">
        <w:rPr>
          <w:rFonts w:ascii="Arial" w:hAnsi="Arial" w:cs="Arial"/>
          <w:color w:val="000000" w:themeColor="text1"/>
          <w:sz w:val="22"/>
          <w:szCs w:val="22"/>
        </w:rPr>
        <w:t xml:space="preserve">Approve the renewal of a </w:t>
      </w:r>
      <w:r w:rsidR="00FF392D">
        <w:rPr>
          <w:rFonts w:ascii="Arial" w:hAnsi="Arial" w:cs="Arial"/>
          <w:color w:val="000000" w:themeColor="text1"/>
          <w:sz w:val="22"/>
          <w:szCs w:val="22"/>
        </w:rPr>
        <w:t xml:space="preserve">Licensed Body’s </w:t>
      </w:r>
      <w:r w:rsidR="00A83CE8" w:rsidRPr="00FF392D">
        <w:rPr>
          <w:rFonts w:ascii="Arial" w:hAnsi="Arial" w:cs="Arial"/>
          <w:color w:val="000000" w:themeColor="text1"/>
          <w:sz w:val="22"/>
          <w:szCs w:val="22"/>
        </w:rPr>
        <w:t>license</w:t>
      </w:r>
    </w:p>
    <w:p w14:paraId="7D38630B" w14:textId="154E996F" w:rsidR="006D02F0" w:rsidRPr="001436BA" w:rsidRDefault="006D02F0" w:rsidP="006D02F0">
      <w:pPr>
        <w:numPr>
          <w:ilvl w:val="0"/>
          <w:numId w:val="4"/>
        </w:numPr>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Recommend to the Board the awarding or removal of licenses</w:t>
      </w:r>
      <w:r w:rsidR="00A83CE8">
        <w:rPr>
          <w:rFonts w:ascii="Arial" w:hAnsi="Arial" w:cs="Arial"/>
          <w:color w:val="000000" w:themeColor="text1"/>
          <w:sz w:val="22"/>
          <w:szCs w:val="22"/>
        </w:rPr>
        <w:t>.</w:t>
      </w:r>
    </w:p>
    <w:p w14:paraId="773C9088" w14:textId="77777777" w:rsidR="006D02F0" w:rsidRPr="001436BA" w:rsidRDefault="006D02F0" w:rsidP="006D02F0">
      <w:pPr>
        <w:spacing w:before="120" w:line="288" w:lineRule="auto"/>
        <w:rPr>
          <w:rFonts w:ascii="Arial" w:hAnsi="Arial" w:cs="Arial"/>
          <w:b/>
          <w:color w:val="000000" w:themeColor="text1"/>
          <w:sz w:val="22"/>
          <w:szCs w:val="22"/>
        </w:rPr>
      </w:pPr>
      <w:r w:rsidRPr="001436BA">
        <w:rPr>
          <w:rFonts w:ascii="Arial" w:hAnsi="Arial" w:cs="Arial"/>
          <w:b/>
          <w:color w:val="000000" w:themeColor="text1"/>
          <w:sz w:val="22"/>
          <w:szCs w:val="22"/>
        </w:rPr>
        <w:t xml:space="preserve">Appointment of the Chair </w:t>
      </w:r>
    </w:p>
    <w:p w14:paraId="6981B534" w14:textId="79EC07B9" w:rsidR="006D02F0" w:rsidRPr="001436BA" w:rsidRDefault="001436BA" w:rsidP="006D02F0">
      <w:pPr>
        <w:pStyle w:val="ListParagraph"/>
        <w:numPr>
          <w:ilvl w:val="0"/>
          <w:numId w:val="6"/>
        </w:numPr>
        <w:spacing w:before="120" w:after="0" w:line="288" w:lineRule="auto"/>
        <w:ind w:left="360"/>
        <w:contextualSpacing w:val="0"/>
        <w:rPr>
          <w:rFonts w:ascii="Arial" w:hAnsi="Arial" w:cs="Arial"/>
          <w:color w:val="000000" w:themeColor="text1"/>
        </w:rPr>
      </w:pPr>
      <w:r w:rsidRPr="001436BA">
        <w:rPr>
          <w:rFonts w:ascii="Arial" w:hAnsi="Arial" w:cs="Arial"/>
          <w:color w:val="000000" w:themeColor="text1"/>
        </w:rPr>
        <w:t xml:space="preserve">The Chair </w:t>
      </w:r>
      <w:r w:rsidR="006D02F0" w:rsidRPr="001436BA">
        <w:rPr>
          <w:rFonts w:ascii="Arial" w:hAnsi="Arial" w:cs="Arial"/>
          <w:color w:val="000000" w:themeColor="text1"/>
        </w:rPr>
        <w:t xml:space="preserve">may be appointed from among its membership by the Board. </w:t>
      </w:r>
    </w:p>
    <w:p w14:paraId="30117936" w14:textId="77777777" w:rsidR="006D02F0" w:rsidRPr="001436BA" w:rsidRDefault="006D02F0" w:rsidP="006D02F0">
      <w:pPr>
        <w:pStyle w:val="ListParagraph"/>
        <w:numPr>
          <w:ilvl w:val="0"/>
          <w:numId w:val="5"/>
        </w:numPr>
        <w:spacing w:before="120" w:after="0" w:line="288" w:lineRule="auto"/>
        <w:ind w:left="360"/>
        <w:contextualSpacing w:val="0"/>
        <w:rPr>
          <w:rFonts w:ascii="Arial" w:hAnsi="Arial" w:cs="Arial"/>
          <w:color w:val="000000" w:themeColor="text1"/>
        </w:rPr>
      </w:pPr>
      <w:r w:rsidRPr="001436BA">
        <w:rPr>
          <w:rFonts w:ascii="Arial" w:hAnsi="Arial" w:cs="Arial"/>
          <w:color w:val="000000" w:themeColor="text1"/>
        </w:rPr>
        <w:t>The Chair shall be entitled to attend meetings of the Board but shall not be entitled to vote at such Board meetings and is not a Trustee.</w:t>
      </w:r>
    </w:p>
    <w:p w14:paraId="2963E6FB" w14:textId="0360E14A" w:rsidR="006D02F0" w:rsidRPr="001436BA" w:rsidRDefault="00FF392D" w:rsidP="006D02F0">
      <w:pPr>
        <w:pStyle w:val="ListParagraph"/>
        <w:numPr>
          <w:ilvl w:val="0"/>
          <w:numId w:val="5"/>
        </w:numPr>
        <w:spacing w:before="120" w:after="0" w:line="288" w:lineRule="auto"/>
        <w:ind w:left="360"/>
        <w:contextualSpacing w:val="0"/>
        <w:rPr>
          <w:rFonts w:ascii="Arial" w:hAnsi="Arial" w:cs="Arial"/>
          <w:color w:val="000000" w:themeColor="text1"/>
        </w:rPr>
      </w:pPr>
      <w:r>
        <w:rPr>
          <w:rFonts w:ascii="Arial" w:hAnsi="Arial" w:cs="Arial"/>
          <w:color w:val="000000" w:themeColor="text1"/>
        </w:rPr>
        <w:t>Subject to the procedures set out in the Regulations, t</w:t>
      </w:r>
      <w:r w:rsidR="006D02F0" w:rsidRPr="001436BA">
        <w:rPr>
          <w:rFonts w:ascii="Arial" w:hAnsi="Arial" w:cs="Arial"/>
          <w:color w:val="000000" w:themeColor="text1"/>
        </w:rPr>
        <w:t xml:space="preserve">he term of the Chair shall be up to a maximum of four years, renewable for a further four years. </w:t>
      </w:r>
    </w:p>
    <w:p w14:paraId="78A10744" w14:textId="77777777"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t>Quorum</w:t>
      </w:r>
    </w:p>
    <w:p w14:paraId="54A0C4F9" w14:textId="77777777" w:rsidR="006D02F0" w:rsidRPr="001436BA" w:rsidRDefault="006D02F0" w:rsidP="006D02F0">
      <w:pPr>
        <w:numPr>
          <w:ilvl w:val="0"/>
          <w:numId w:val="8"/>
        </w:numPr>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 xml:space="preserve">50% of appointed members, of which one may be the Chair. </w:t>
      </w:r>
    </w:p>
    <w:p w14:paraId="36B1554E" w14:textId="77777777" w:rsidR="006D02F0" w:rsidRPr="001436BA" w:rsidRDefault="006D02F0" w:rsidP="006D02F0">
      <w:pPr>
        <w:numPr>
          <w:ilvl w:val="0"/>
          <w:numId w:val="8"/>
        </w:numPr>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In the event of a tied vote, the Chair will hold the casting vote.</w:t>
      </w:r>
    </w:p>
    <w:p w14:paraId="4C226ACD" w14:textId="32ECC703" w:rsidR="006D02F0" w:rsidRPr="001436BA" w:rsidRDefault="006D02F0" w:rsidP="006D02F0">
      <w:pPr>
        <w:numPr>
          <w:ilvl w:val="0"/>
          <w:numId w:val="8"/>
        </w:num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 xml:space="preserve">If the Chair is not available a nominated member of 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will assume chairing responsibility.</w:t>
      </w:r>
    </w:p>
    <w:p w14:paraId="5F680FAA" w14:textId="2F74E7C9" w:rsidR="006D02F0" w:rsidRPr="001436BA" w:rsidRDefault="006D02F0" w:rsidP="006D02F0">
      <w:pPr>
        <w:numPr>
          <w:ilvl w:val="0"/>
          <w:numId w:val="8"/>
        </w:num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 xml:space="preserve">Observers and invited attendees may take part in discussions at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meetings but shall not be entitled to vote.</w:t>
      </w:r>
    </w:p>
    <w:p w14:paraId="362DDAC1" w14:textId="77777777" w:rsidR="006D02F0" w:rsidRPr="001436BA" w:rsidRDefault="006D02F0" w:rsidP="006D02F0">
      <w:pPr>
        <w:autoSpaceDE w:val="0"/>
        <w:autoSpaceDN w:val="0"/>
        <w:adjustRightInd w:val="0"/>
        <w:spacing w:before="120" w:line="288" w:lineRule="auto"/>
        <w:rPr>
          <w:rFonts w:ascii="Arial" w:eastAsia="Calibri" w:hAnsi="Arial" w:cs="Arial"/>
          <w:b/>
          <w:color w:val="000000" w:themeColor="text1"/>
          <w:sz w:val="22"/>
          <w:szCs w:val="22"/>
        </w:rPr>
      </w:pPr>
      <w:r w:rsidRPr="001436BA">
        <w:rPr>
          <w:rFonts w:ascii="Arial" w:eastAsia="Calibri" w:hAnsi="Arial" w:cs="Arial"/>
          <w:b/>
          <w:color w:val="000000" w:themeColor="text1"/>
          <w:sz w:val="22"/>
          <w:szCs w:val="22"/>
        </w:rPr>
        <w:t xml:space="preserve">Decision-making  </w:t>
      </w:r>
    </w:p>
    <w:p w14:paraId="182DEA78" w14:textId="77777777" w:rsidR="006D02F0" w:rsidRPr="001436BA" w:rsidRDefault="006D02F0" w:rsidP="006D02F0">
      <w:pPr>
        <w:pStyle w:val="ListParagraph"/>
        <w:numPr>
          <w:ilvl w:val="0"/>
          <w:numId w:val="7"/>
        </w:numPr>
        <w:autoSpaceDE w:val="0"/>
        <w:autoSpaceDN w:val="0"/>
        <w:adjustRightInd w:val="0"/>
        <w:spacing w:before="120" w:after="0" w:line="288" w:lineRule="auto"/>
        <w:ind w:left="360"/>
        <w:contextualSpacing w:val="0"/>
        <w:rPr>
          <w:rFonts w:ascii="Arial" w:hAnsi="Arial" w:cs="Arial"/>
          <w:color w:val="000000" w:themeColor="text1"/>
        </w:rPr>
      </w:pPr>
      <w:r w:rsidRPr="001436BA">
        <w:rPr>
          <w:rFonts w:ascii="Arial" w:hAnsi="Arial" w:cs="Arial"/>
          <w:color w:val="000000" w:themeColor="text1"/>
        </w:rPr>
        <w:t xml:space="preserve">Committee members participate in a meeting, or part of a meeting, when they can each communicate to the others any information or opinions they have on any particular item of the business of the meeting (for example via telephone or video conferencing). </w:t>
      </w:r>
    </w:p>
    <w:p w14:paraId="3488B498" w14:textId="77777777" w:rsidR="006D02F0" w:rsidRPr="001436BA" w:rsidRDefault="006D02F0" w:rsidP="006D02F0">
      <w:pPr>
        <w:pStyle w:val="ListParagraph"/>
        <w:numPr>
          <w:ilvl w:val="0"/>
          <w:numId w:val="7"/>
        </w:numPr>
        <w:autoSpaceDE w:val="0"/>
        <w:autoSpaceDN w:val="0"/>
        <w:adjustRightInd w:val="0"/>
        <w:spacing w:before="120" w:after="0" w:line="288" w:lineRule="auto"/>
        <w:ind w:left="360"/>
        <w:contextualSpacing w:val="0"/>
        <w:rPr>
          <w:rFonts w:ascii="Arial" w:hAnsi="Arial" w:cs="Arial"/>
          <w:b/>
          <w:color w:val="000000" w:themeColor="text1"/>
        </w:rPr>
      </w:pPr>
      <w:r w:rsidRPr="001436BA">
        <w:rPr>
          <w:rFonts w:ascii="Arial" w:hAnsi="Arial" w:cs="Arial"/>
          <w:color w:val="000000" w:themeColor="text1"/>
        </w:rPr>
        <w:t>In determining whether Committee members are participating in a meeting, it is irrelevant where any Committee member is or how they communicate with each other. If all the Committee members participating in a meeting are not in the same place, they may decide that the meeting is to be treated as taking place wherever any of them is.</w:t>
      </w:r>
    </w:p>
    <w:p w14:paraId="7B84EB21" w14:textId="2A1980F4" w:rsidR="006D02F0" w:rsidRPr="001436BA" w:rsidRDefault="006D02F0" w:rsidP="006D02F0">
      <w:p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 xml:space="preserve">A written resolution circulated to all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 xml:space="preserve">members eligible to vote on the matter at a committee meeting and approved by a simple majority of them is as valid as a resolution passed at a meeting of the committee and for this purpose: </w:t>
      </w:r>
    </w:p>
    <w:p w14:paraId="353D4EDE" w14:textId="77777777" w:rsidR="006D02F0" w:rsidRPr="001436BA" w:rsidRDefault="006D02F0" w:rsidP="006D02F0">
      <w:pPr>
        <w:numPr>
          <w:ilvl w:val="1"/>
          <w:numId w:val="1"/>
        </w:num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the number of members who approve the written resolution must be at least as many as would be required to form a quorum at a meeting; and</w:t>
      </w:r>
    </w:p>
    <w:p w14:paraId="0C077A7C" w14:textId="77777777" w:rsidR="006D02F0" w:rsidRPr="001436BA" w:rsidRDefault="006D02F0" w:rsidP="006D02F0">
      <w:pPr>
        <w:numPr>
          <w:ilvl w:val="1"/>
          <w:numId w:val="1"/>
        </w:numPr>
        <w:autoSpaceDE w:val="0"/>
        <w:autoSpaceDN w:val="0"/>
        <w:adjustRightInd w:val="0"/>
        <w:spacing w:before="120" w:line="288" w:lineRule="auto"/>
        <w:rPr>
          <w:rFonts w:ascii="Arial" w:hAnsi="Arial" w:cs="Arial"/>
          <w:color w:val="000000" w:themeColor="text1"/>
          <w:sz w:val="22"/>
          <w:szCs w:val="22"/>
        </w:rPr>
      </w:pPr>
      <w:r w:rsidRPr="001436BA">
        <w:rPr>
          <w:rFonts w:ascii="Arial" w:hAnsi="Arial" w:cs="Arial"/>
          <w:color w:val="000000" w:themeColor="text1"/>
          <w:sz w:val="22"/>
          <w:szCs w:val="22"/>
        </w:rPr>
        <w:t>the written resolution may be contained in more than one document and will be treated as passed on the date of the last signature.</w:t>
      </w:r>
    </w:p>
    <w:p w14:paraId="15F2A6BD" w14:textId="09E5BB4D" w:rsidR="006D02F0" w:rsidRPr="001436BA" w:rsidRDefault="006D02F0" w:rsidP="006D02F0">
      <w:pPr>
        <w:spacing w:before="120" w:line="288" w:lineRule="auto"/>
        <w:rPr>
          <w:rFonts w:ascii="Arial" w:hAnsi="Arial" w:cs="Arial"/>
          <w:color w:val="000000" w:themeColor="text1"/>
          <w:sz w:val="22"/>
          <w:szCs w:val="22"/>
        </w:rPr>
      </w:pPr>
      <w:r w:rsidRPr="001436BA">
        <w:rPr>
          <w:rFonts w:ascii="Arial" w:hAnsi="Arial" w:cs="Arial"/>
          <w:b/>
          <w:color w:val="000000" w:themeColor="text1"/>
          <w:sz w:val="22"/>
          <w:szCs w:val="22"/>
        </w:rPr>
        <w:t>Reporting responsibilities</w:t>
      </w:r>
    </w:p>
    <w:p w14:paraId="18F36346" w14:textId="21D2ABE7" w:rsidR="006D02F0" w:rsidRPr="001436BA" w:rsidRDefault="006D02F0" w:rsidP="006D02F0">
      <w:pPr>
        <w:numPr>
          <w:ilvl w:val="0"/>
          <w:numId w:val="2"/>
        </w:numPr>
        <w:autoSpaceDE w:val="0"/>
        <w:autoSpaceDN w:val="0"/>
        <w:adjustRightInd w:val="0"/>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lastRenderedPageBreak/>
        <w:t xml:space="preserve">The Chair of 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egistration Authority</w:t>
      </w:r>
      <w:r w:rsidRPr="001436BA">
        <w:rPr>
          <w:rFonts w:ascii="Arial" w:hAnsi="Arial" w:cs="Arial"/>
          <w:color w:val="000000" w:themeColor="text1"/>
          <w:sz w:val="22"/>
          <w:szCs w:val="22"/>
        </w:rPr>
        <w:t xml:space="preserve">, or a delegated individual, will report to the Board after each meeting on all matters relating to the committee’s duties and responsibilities. </w:t>
      </w:r>
    </w:p>
    <w:p w14:paraId="4C343A43" w14:textId="5289F77E" w:rsidR="006D02F0" w:rsidRPr="001436BA" w:rsidRDefault="006D02F0" w:rsidP="006D02F0">
      <w:pPr>
        <w:numPr>
          <w:ilvl w:val="0"/>
          <w:numId w:val="2"/>
        </w:numPr>
        <w:autoSpaceDE w:val="0"/>
        <w:autoSpaceDN w:val="0"/>
        <w:adjustRightInd w:val="0"/>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shall make whatever recommendations to the Board it deems appropriate on any area within its remit where action or improvement is needed.</w:t>
      </w:r>
    </w:p>
    <w:p w14:paraId="0AAC0146" w14:textId="11E88F6B" w:rsidR="006D02F0" w:rsidRPr="001436BA" w:rsidRDefault="006D02F0" w:rsidP="006D02F0">
      <w:pPr>
        <w:numPr>
          <w:ilvl w:val="0"/>
          <w:numId w:val="2"/>
        </w:numPr>
        <w:autoSpaceDE w:val="0"/>
        <w:autoSpaceDN w:val="0"/>
        <w:adjustRightInd w:val="0"/>
        <w:spacing w:before="120" w:line="288" w:lineRule="auto"/>
        <w:ind w:left="360"/>
        <w:rPr>
          <w:rFonts w:ascii="Arial" w:hAnsi="Arial" w:cs="Arial"/>
          <w:color w:val="000000" w:themeColor="text1"/>
          <w:sz w:val="22"/>
          <w:szCs w:val="22"/>
        </w:rPr>
      </w:pPr>
      <w:r w:rsidRPr="001436BA">
        <w:rPr>
          <w:rFonts w:ascii="Arial" w:hAnsi="Arial" w:cs="Arial"/>
          <w:color w:val="000000" w:themeColor="text1"/>
          <w:sz w:val="22"/>
          <w:szCs w:val="22"/>
        </w:rPr>
        <w:t xml:space="preserve">The </w:t>
      </w:r>
      <w:r w:rsidR="003A0CBD" w:rsidRPr="001436BA">
        <w:rPr>
          <w:rFonts w:ascii="Arial" w:hAnsi="Arial" w:cs="Arial"/>
          <w:color w:val="000000" w:themeColor="text1"/>
          <w:sz w:val="22"/>
          <w:szCs w:val="22"/>
        </w:rPr>
        <w:t>R</w:t>
      </w:r>
      <w:r w:rsidR="003A0CBD">
        <w:rPr>
          <w:rFonts w:ascii="Arial" w:hAnsi="Arial" w:cs="Arial"/>
          <w:color w:val="000000" w:themeColor="text1"/>
          <w:sz w:val="22"/>
          <w:szCs w:val="22"/>
        </w:rPr>
        <w:t xml:space="preserve">egistration Authority </w:t>
      </w:r>
      <w:r w:rsidRPr="001436BA">
        <w:rPr>
          <w:rFonts w:ascii="Arial" w:hAnsi="Arial" w:cs="Arial"/>
          <w:color w:val="000000" w:themeColor="text1"/>
          <w:sz w:val="22"/>
          <w:szCs w:val="22"/>
        </w:rPr>
        <w:t xml:space="preserve">may appoint subcommittees or other groups to undertake work on its behalf.   </w:t>
      </w:r>
    </w:p>
    <w:p w14:paraId="363654A9" w14:textId="77777777" w:rsidR="00F8367D" w:rsidRPr="001436BA" w:rsidRDefault="00F8367D" w:rsidP="006D02F0">
      <w:pPr>
        <w:spacing w:before="120" w:line="288" w:lineRule="auto"/>
        <w:rPr>
          <w:rFonts w:ascii="Arial" w:hAnsi="Arial" w:cs="Arial"/>
          <w:color w:val="000000" w:themeColor="text1"/>
          <w:sz w:val="22"/>
          <w:szCs w:val="22"/>
        </w:rPr>
      </w:pPr>
    </w:p>
    <w:sectPr w:rsidR="00F8367D" w:rsidRPr="001436BA" w:rsidSect="000229BA">
      <w:headerReference w:type="first" r:id="rId7"/>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7C023" w16cid:durableId="1F900B75"/>
  <w16cid:commentId w16cid:paraId="0F0F8B63" w16cid:durableId="1F900B97"/>
  <w16cid:commentId w16cid:paraId="66014BAD" w16cid:durableId="1F900BB2"/>
  <w16cid:commentId w16cid:paraId="7598D205" w16cid:durableId="1F900C29"/>
  <w16cid:commentId w16cid:paraId="0688CACF" w16cid:durableId="1F900C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8061D" w14:textId="77777777" w:rsidR="00F8367D" w:rsidRDefault="00F8367D" w:rsidP="00394472">
      <w:r>
        <w:separator/>
      </w:r>
    </w:p>
  </w:endnote>
  <w:endnote w:type="continuationSeparator" w:id="0">
    <w:p w14:paraId="425771C6" w14:textId="77777777" w:rsidR="00F8367D" w:rsidRDefault="00F8367D" w:rsidP="003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E149" w14:textId="77777777" w:rsidR="00F8367D" w:rsidRDefault="00F8367D" w:rsidP="00394472">
      <w:r>
        <w:separator/>
      </w:r>
    </w:p>
  </w:footnote>
  <w:footnote w:type="continuationSeparator" w:id="0">
    <w:p w14:paraId="0A0E4E0B" w14:textId="77777777" w:rsidR="00F8367D" w:rsidRDefault="00F8367D" w:rsidP="0039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8" w:space="0" w:color="C0C0C0"/>
        <w:bottom w:val="single" w:sz="48" w:space="0" w:color="C0C0C0"/>
      </w:tblBorders>
      <w:tblLayout w:type="fixed"/>
      <w:tblLook w:val="0000" w:firstRow="0" w:lastRow="0" w:firstColumn="0" w:lastColumn="0" w:noHBand="0" w:noVBand="0"/>
    </w:tblPr>
    <w:tblGrid>
      <w:gridCol w:w="6930"/>
      <w:gridCol w:w="3135"/>
    </w:tblGrid>
    <w:tr w:rsidR="00F8367D" w:rsidRPr="00DF6731" w14:paraId="1D5B471F" w14:textId="77777777" w:rsidTr="00F8367D">
      <w:tc>
        <w:tcPr>
          <w:tcW w:w="6930" w:type="dxa"/>
          <w:tcBorders>
            <w:right w:val="nil"/>
          </w:tcBorders>
        </w:tcPr>
        <w:p w14:paraId="7CB8B733" w14:textId="77777777" w:rsidR="00F8367D" w:rsidRPr="00DF6731" w:rsidRDefault="00F8367D" w:rsidP="00DF6731">
          <w:pPr>
            <w:pStyle w:val="Header"/>
            <w:rPr>
              <w:rFonts w:ascii="Arial" w:hAnsi="Arial" w:cs="Arial"/>
            </w:rPr>
          </w:pPr>
        </w:p>
        <w:p w14:paraId="58736B79" w14:textId="249BF7F4" w:rsidR="00F8367D" w:rsidRPr="00DF6731" w:rsidRDefault="00F8367D" w:rsidP="00DF6731">
          <w:pPr>
            <w:pStyle w:val="Header"/>
            <w:rPr>
              <w:rFonts w:ascii="Arial" w:hAnsi="Arial" w:cs="Arial"/>
              <w:b/>
            </w:rPr>
          </w:pPr>
          <w:r>
            <w:rPr>
              <w:rFonts w:ascii="Arial" w:hAnsi="Arial" w:cs="Arial"/>
              <w:b/>
            </w:rPr>
            <w:t>REGISTRATION AUTHORITY</w:t>
          </w:r>
          <w:r w:rsidRPr="00DF6731">
            <w:rPr>
              <w:rFonts w:ascii="Arial" w:hAnsi="Arial" w:cs="Arial"/>
              <w:b/>
            </w:rPr>
            <w:t xml:space="preserve"> TERMS OF REFERENCE</w:t>
          </w:r>
        </w:p>
        <w:p w14:paraId="5EEEEAE7" w14:textId="77777777" w:rsidR="00F8367D" w:rsidRPr="00DF6731" w:rsidRDefault="00F8367D" w:rsidP="00DF6731">
          <w:pPr>
            <w:pStyle w:val="Header"/>
            <w:rPr>
              <w:rFonts w:ascii="Arial" w:hAnsi="Arial" w:cs="Arial"/>
            </w:rPr>
          </w:pPr>
        </w:p>
      </w:tc>
      <w:tc>
        <w:tcPr>
          <w:tcW w:w="3135" w:type="dxa"/>
          <w:tcBorders>
            <w:top w:val="single" w:sz="48" w:space="0" w:color="C0C0C0"/>
            <w:left w:val="nil"/>
            <w:bottom w:val="single" w:sz="48" w:space="0" w:color="C0C0C0"/>
          </w:tcBorders>
        </w:tcPr>
        <w:p w14:paraId="0EB699FB" w14:textId="77777777" w:rsidR="00F8367D" w:rsidRPr="00DF6731" w:rsidRDefault="00F8367D" w:rsidP="00DF6731">
          <w:pPr>
            <w:pStyle w:val="Header"/>
            <w:rPr>
              <w:rFonts w:ascii="Arial" w:hAnsi="Arial" w:cs="Arial"/>
              <w:sz w:val="20"/>
              <w:szCs w:val="20"/>
            </w:rPr>
          </w:pPr>
          <w:r w:rsidRPr="00DF6731">
            <w:rPr>
              <w:rFonts w:ascii="Arial" w:hAnsi="Arial" w:cs="Arial"/>
              <w:b/>
              <w:sz w:val="20"/>
              <w:szCs w:val="20"/>
            </w:rPr>
            <w:t>Document Control</w:t>
          </w:r>
        </w:p>
        <w:p w14:paraId="0E3DE18B" w14:textId="12AE6881" w:rsidR="00F8367D" w:rsidRPr="00DF6731" w:rsidRDefault="00F8367D" w:rsidP="00DF6731">
          <w:pPr>
            <w:pStyle w:val="Header"/>
            <w:tabs>
              <w:tab w:val="right" w:pos="2444"/>
            </w:tabs>
            <w:rPr>
              <w:rFonts w:ascii="Arial" w:hAnsi="Arial" w:cs="Arial"/>
              <w:sz w:val="20"/>
              <w:szCs w:val="20"/>
            </w:rPr>
          </w:pPr>
          <w:r w:rsidRPr="00DF6731">
            <w:rPr>
              <w:rFonts w:ascii="Arial" w:hAnsi="Arial" w:cs="Arial"/>
              <w:sz w:val="20"/>
              <w:szCs w:val="20"/>
            </w:rPr>
            <w:t xml:space="preserve">Approval date: </w:t>
          </w:r>
          <w:r>
            <w:rPr>
              <w:rFonts w:ascii="Arial" w:hAnsi="Arial" w:cs="Arial"/>
              <w:sz w:val="20"/>
              <w:szCs w:val="20"/>
            </w:rPr>
            <w:t>Dec 2018</w:t>
          </w:r>
        </w:p>
        <w:p w14:paraId="77023D2D" w14:textId="31B71651" w:rsidR="00F8367D" w:rsidRPr="00DF6731" w:rsidRDefault="00F8367D" w:rsidP="00DF6731">
          <w:pPr>
            <w:pStyle w:val="Header"/>
            <w:tabs>
              <w:tab w:val="right" w:pos="2444"/>
            </w:tabs>
            <w:rPr>
              <w:rFonts w:ascii="Arial" w:hAnsi="Arial" w:cs="Arial"/>
              <w:sz w:val="20"/>
              <w:szCs w:val="20"/>
            </w:rPr>
          </w:pPr>
          <w:r>
            <w:rPr>
              <w:rFonts w:ascii="Arial" w:hAnsi="Arial" w:cs="Arial"/>
              <w:sz w:val="20"/>
              <w:szCs w:val="20"/>
            </w:rPr>
            <w:t>Version No: 3</w:t>
          </w:r>
        </w:p>
        <w:p w14:paraId="79B484E5" w14:textId="3BC6DE51" w:rsidR="00F8367D" w:rsidRPr="00DF6731" w:rsidRDefault="00F8367D" w:rsidP="00DF6731">
          <w:pPr>
            <w:pStyle w:val="Header"/>
            <w:tabs>
              <w:tab w:val="right" w:pos="2444"/>
            </w:tabs>
            <w:rPr>
              <w:rFonts w:ascii="Arial" w:hAnsi="Arial" w:cs="Arial"/>
            </w:rPr>
          </w:pPr>
          <w:r w:rsidRPr="00DF6731">
            <w:rPr>
              <w:rFonts w:ascii="Arial" w:hAnsi="Arial" w:cs="Arial"/>
              <w:sz w:val="20"/>
              <w:szCs w:val="20"/>
            </w:rPr>
            <w:t xml:space="preserve">Review date: </w:t>
          </w:r>
          <w:r w:rsidR="00D60531">
            <w:rPr>
              <w:rFonts w:ascii="Arial" w:hAnsi="Arial" w:cs="Arial"/>
              <w:sz w:val="20"/>
              <w:szCs w:val="20"/>
            </w:rPr>
            <w:t>Dec 2020</w:t>
          </w:r>
        </w:p>
      </w:tc>
    </w:tr>
  </w:tbl>
  <w:p w14:paraId="0312C361" w14:textId="77777777" w:rsidR="00F8367D" w:rsidRDefault="00F8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465"/>
    <w:multiLevelType w:val="hybridMultilevel"/>
    <w:tmpl w:val="9BC8E92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4E46C2"/>
    <w:multiLevelType w:val="hybridMultilevel"/>
    <w:tmpl w:val="AB80BFA2"/>
    <w:lvl w:ilvl="0" w:tplc="29DC5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00645"/>
    <w:multiLevelType w:val="hybridMultilevel"/>
    <w:tmpl w:val="D0FA9AA4"/>
    <w:lvl w:ilvl="0" w:tplc="FBCEA4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158E3"/>
    <w:multiLevelType w:val="hybridMultilevel"/>
    <w:tmpl w:val="14F8D64A"/>
    <w:lvl w:ilvl="0" w:tplc="29DC5236">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7E25CE"/>
    <w:multiLevelType w:val="hybridMultilevel"/>
    <w:tmpl w:val="71FA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C4E56"/>
    <w:multiLevelType w:val="hybridMultilevel"/>
    <w:tmpl w:val="1BA26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807B58"/>
    <w:multiLevelType w:val="hybridMultilevel"/>
    <w:tmpl w:val="5CC4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34A38"/>
    <w:multiLevelType w:val="hybridMultilevel"/>
    <w:tmpl w:val="06B8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72"/>
    <w:rsid w:val="000229BA"/>
    <w:rsid w:val="000C3DE8"/>
    <w:rsid w:val="001436BA"/>
    <w:rsid w:val="00195F61"/>
    <w:rsid w:val="001C795B"/>
    <w:rsid w:val="00237084"/>
    <w:rsid w:val="002601AA"/>
    <w:rsid w:val="0035567E"/>
    <w:rsid w:val="00394472"/>
    <w:rsid w:val="003A0CBD"/>
    <w:rsid w:val="00473AED"/>
    <w:rsid w:val="00493E61"/>
    <w:rsid w:val="004C3DFB"/>
    <w:rsid w:val="004E4E0F"/>
    <w:rsid w:val="00566606"/>
    <w:rsid w:val="006D02F0"/>
    <w:rsid w:val="007069B9"/>
    <w:rsid w:val="007D0335"/>
    <w:rsid w:val="008178B8"/>
    <w:rsid w:val="0082747D"/>
    <w:rsid w:val="008C1713"/>
    <w:rsid w:val="00974C7A"/>
    <w:rsid w:val="009A489C"/>
    <w:rsid w:val="009C38FE"/>
    <w:rsid w:val="00A24183"/>
    <w:rsid w:val="00A83CE8"/>
    <w:rsid w:val="00AF478A"/>
    <w:rsid w:val="00BC06C6"/>
    <w:rsid w:val="00D60531"/>
    <w:rsid w:val="00D97803"/>
    <w:rsid w:val="00DF6731"/>
    <w:rsid w:val="00EB4179"/>
    <w:rsid w:val="00F53E20"/>
    <w:rsid w:val="00F8367D"/>
    <w:rsid w:val="00FF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2427"/>
  <w15:chartTrackingRefBased/>
  <w15:docId w15:val="{35421537-0E3F-4D19-BDEB-9217769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72"/>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unhideWhenUsed/>
    <w:rsid w:val="00394472"/>
    <w:pPr>
      <w:tabs>
        <w:tab w:val="center" w:pos="4513"/>
        <w:tab w:val="right" w:pos="9026"/>
      </w:tabs>
    </w:pPr>
  </w:style>
  <w:style w:type="character" w:customStyle="1" w:styleId="HeaderChar">
    <w:name w:val="Header Char"/>
    <w:basedOn w:val="DefaultParagraphFont"/>
    <w:link w:val="Header"/>
    <w:rsid w:val="003944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4472"/>
    <w:pPr>
      <w:tabs>
        <w:tab w:val="center" w:pos="4513"/>
        <w:tab w:val="right" w:pos="9026"/>
      </w:tabs>
    </w:pPr>
  </w:style>
  <w:style w:type="character" w:customStyle="1" w:styleId="FooterChar">
    <w:name w:val="Footer Char"/>
    <w:basedOn w:val="DefaultParagraphFont"/>
    <w:link w:val="Footer"/>
    <w:uiPriority w:val="99"/>
    <w:rsid w:val="00394472"/>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A489C"/>
    <w:rPr>
      <w:sz w:val="16"/>
      <w:szCs w:val="16"/>
    </w:rPr>
  </w:style>
  <w:style w:type="paragraph" w:styleId="CommentText">
    <w:name w:val="annotation text"/>
    <w:basedOn w:val="Normal"/>
    <w:link w:val="CommentTextChar"/>
    <w:uiPriority w:val="99"/>
    <w:semiHidden/>
    <w:unhideWhenUsed/>
    <w:rsid w:val="009A489C"/>
    <w:rPr>
      <w:sz w:val="20"/>
      <w:szCs w:val="20"/>
    </w:rPr>
  </w:style>
  <w:style w:type="character" w:customStyle="1" w:styleId="CommentTextChar">
    <w:name w:val="Comment Text Char"/>
    <w:basedOn w:val="DefaultParagraphFont"/>
    <w:link w:val="CommentText"/>
    <w:uiPriority w:val="99"/>
    <w:semiHidden/>
    <w:rsid w:val="009A48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489C"/>
    <w:rPr>
      <w:b/>
      <w:bCs/>
    </w:rPr>
  </w:style>
  <w:style w:type="character" w:customStyle="1" w:styleId="CommentSubjectChar">
    <w:name w:val="Comment Subject Char"/>
    <w:basedOn w:val="CommentTextChar"/>
    <w:link w:val="CommentSubject"/>
    <w:uiPriority w:val="99"/>
    <w:semiHidden/>
    <w:rsid w:val="009A489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A4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9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E1295FFA</Template>
  <TotalTime>23</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O’Hanlon</dc:creator>
  <cp:keywords/>
  <dc:description/>
  <cp:lastModifiedBy>oliver.ohanlon</cp:lastModifiedBy>
  <cp:revision>15</cp:revision>
  <cp:lastPrinted>2017-03-03T15:58:00Z</cp:lastPrinted>
  <dcterms:created xsi:type="dcterms:W3CDTF">2018-12-12T14:51:00Z</dcterms:created>
  <dcterms:modified xsi:type="dcterms:W3CDTF">2020-02-14T09:02:00Z</dcterms:modified>
</cp:coreProperties>
</file>